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D3F0" w14:textId="77777777" w:rsidR="00BA7FFD" w:rsidRPr="00BA7FFD" w:rsidRDefault="00BA7FFD" w:rsidP="00BA7FF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A7FFD">
        <w:rPr>
          <w:rFonts w:ascii="Arial" w:hAnsi="Arial" w:cs="Arial"/>
          <w:b/>
          <w:bCs/>
          <w:sz w:val="24"/>
          <w:szCs w:val="24"/>
        </w:rPr>
        <w:t>RECIBE GOBIERNO DE BJ RECONOCIMIENTO POR BUENAS PRÁCTICAS DE TRANSPARENCIA</w:t>
      </w:r>
    </w:p>
    <w:p w14:paraId="59C31DA8" w14:textId="77777777" w:rsid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63D59F" w14:textId="160F086E" w:rsidR="00BA7FFD" w:rsidRPr="00BA7FFD" w:rsidRDefault="00BA7FFD" w:rsidP="00BA7FFD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BA7FFD">
        <w:rPr>
          <w:rFonts w:ascii="Arial" w:hAnsi="Arial" w:cs="Arial"/>
          <w:sz w:val="24"/>
          <w:szCs w:val="24"/>
        </w:rPr>
        <w:t>Por alcanzar el 98.60% en el Índice Global de Cumplimiento de las Obligaciones de Transparencia (IGCOT)</w:t>
      </w:r>
    </w:p>
    <w:p w14:paraId="650731F7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14BE93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FFD">
        <w:rPr>
          <w:rFonts w:ascii="Arial" w:hAnsi="Arial" w:cs="Arial"/>
          <w:b/>
          <w:bCs/>
          <w:sz w:val="24"/>
          <w:szCs w:val="24"/>
        </w:rPr>
        <w:t>Chetumal, Q. R., a 02 de julio de 2025.-</w:t>
      </w:r>
      <w:r w:rsidRPr="00BA7FFD">
        <w:rPr>
          <w:rFonts w:ascii="Arial" w:hAnsi="Arial" w:cs="Arial"/>
          <w:sz w:val="24"/>
          <w:szCs w:val="24"/>
        </w:rPr>
        <w:t xml:space="preserve"> Con un puntaje histórico del 98.60%, en nombre de la </w:t>
      </w:r>
      <w:proofErr w:type="gramStart"/>
      <w:r w:rsidRPr="00BA7FFD">
        <w:rPr>
          <w:rFonts w:ascii="Arial" w:hAnsi="Arial" w:cs="Arial"/>
          <w:sz w:val="24"/>
          <w:szCs w:val="24"/>
        </w:rPr>
        <w:t>Presidenta</w:t>
      </w:r>
      <w:proofErr w:type="gramEnd"/>
      <w:r w:rsidRPr="00BA7FFD">
        <w:rPr>
          <w:rFonts w:ascii="Arial" w:hAnsi="Arial" w:cs="Arial"/>
          <w:sz w:val="24"/>
          <w:szCs w:val="24"/>
        </w:rPr>
        <w:t xml:space="preserve"> Municipal, Ana Paty Peralta, la directora de la Unidad de Transparencia, </w:t>
      </w:r>
      <w:proofErr w:type="spellStart"/>
      <w:r w:rsidRPr="00BA7FFD">
        <w:rPr>
          <w:rFonts w:ascii="Arial" w:hAnsi="Arial" w:cs="Arial"/>
          <w:sz w:val="24"/>
          <w:szCs w:val="24"/>
        </w:rPr>
        <w:t>Monsserrath</w:t>
      </w:r>
      <w:proofErr w:type="spellEnd"/>
      <w:r w:rsidRPr="00BA7FFD">
        <w:rPr>
          <w:rFonts w:ascii="Arial" w:hAnsi="Arial" w:cs="Arial"/>
          <w:sz w:val="24"/>
          <w:szCs w:val="24"/>
        </w:rPr>
        <w:t xml:space="preserve"> Milián Galera, recibió el reconocimiento de “Buenas prácticas de transparencia”, de manos de la comisionada del Instituto de Acceso a la Información y Protección de Datos Personales de Quintana Roo (IDAIPQROO), Magda Eugenia de Jesús Lozano </w:t>
      </w:r>
      <w:proofErr w:type="spellStart"/>
      <w:r w:rsidRPr="00BA7FFD">
        <w:rPr>
          <w:rFonts w:ascii="Arial" w:hAnsi="Arial" w:cs="Arial"/>
          <w:sz w:val="24"/>
          <w:szCs w:val="24"/>
        </w:rPr>
        <w:t>Ocman</w:t>
      </w:r>
      <w:proofErr w:type="spellEnd"/>
      <w:r w:rsidRPr="00BA7FFD">
        <w:rPr>
          <w:rFonts w:ascii="Arial" w:hAnsi="Arial" w:cs="Arial"/>
          <w:sz w:val="24"/>
          <w:szCs w:val="24"/>
        </w:rPr>
        <w:t xml:space="preserve">. </w:t>
      </w:r>
    </w:p>
    <w:p w14:paraId="16DFF22F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5AB451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FFD">
        <w:rPr>
          <w:rFonts w:ascii="Arial" w:hAnsi="Arial" w:cs="Arial"/>
          <w:sz w:val="24"/>
          <w:szCs w:val="24"/>
        </w:rPr>
        <w:t xml:space="preserve">Lo anterior por haber alcanzado Benito Juárez recientemente el 98.60% en el Índice Global de Cumplimiento de las Obligaciones de Transparencia (IGCOT), cifra nunca ante lograda en el municipio, y gracias al buen desempeño ejercido durante el 2024, hecho que además se logró por segunda ocasión consecutiva para el municipio. </w:t>
      </w:r>
    </w:p>
    <w:p w14:paraId="3AC44697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D4ED6B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FFD">
        <w:rPr>
          <w:rFonts w:ascii="Arial" w:hAnsi="Arial" w:cs="Arial"/>
          <w:sz w:val="24"/>
          <w:szCs w:val="24"/>
        </w:rPr>
        <w:t xml:space="preserve">La titular de la Unidad de Transparencia detalló que en el marco del evento que fue realizado en la capital del estado en la Sala de Pleno de dicho instituto y en el que se otorgaron las distinciones para 8 ayuntamientos, organismos autónomos y al organismo fiscalizador del estado, Benito Juárez se destacó como el segundo municipio mejor evaluado en la entidad. </w:t>
      </w:r>
    </w:p>
    <w:p w14:paraId="01A4DE31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ECB9BF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FFD">
        <w:rPr>
          <w:rFonts w:ascii="Arial" w:hAnsi="Arial" w:cs="Arial"/>
          <w:sz w:val="24"/>
          <w:szCs w:val="24"/>
        </w:rPr>
        <w:t xml:space="preserve">También recordó </w:t>
      </w:r>
      <w:proofErr w:type="gramStart"/>
      <w:r w:rsidRPr="00BA7FFD">
        <w:rPr>
          <w:rFonts w:ascii="Arial" w:hAnsi="Arial" w:cs="Arial"/>
          <w:sz w:val="24"/>
          <w:szCs w:val="24"/>
        </w:rPr>
        <w:t>que</w:t>
      </w:r>
      <w:proofErr w:type="gramEnd"/>
      <w:r w:rsidRPr="00BA7FFD">
        <w:rPr>
          <w:rFonts w:ascii="Arial" w:hAnsi="Arial" w:cs="Arial"/>
          <w:sz w:val="24"/>
          <w:szCs w:val="24"/>
        </w:rPr>
        <w:t xml:space="preserve"> en el 2023, en el mismo indicador se logró un cumplimiento del 93.10 por ciento y en 2024, se alcanzó el rango más alto en la historia del Ayuntamiento, gracias al trabajo en materia de transparencia, que incluye entre otras características, el acceso a plataformas que garanticen el acceso a la información, con base en los 91, 92 y 93 de la Ley de Transparencia y Acceso a la Información Pública para el Estado de Quintana Roo. </w:t>
      </w:r>
    </w:p>
    <w:p w14:paraId="109E93DB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9AF1C5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FFD">
        <w:rPr>
          <w:rFonts w:ascii="Arial" w:hAnsi="Arial" w:cs="Arial"/>
          <w:sz w:val="24"/>
          <w:szCs w:val="24"/>
        </w:rPr>
        <w:t xml:space="preserve">Cabe señalar que la dependencia estatal ha entregado los reconocimientos por el mismo concepto de buenas prácticas correspondientes al ejercicio 2024, a otras instancias como: dependencias de los tres poderes en la entidad: Ejecutivo, Legislativo y Judicial, organismos descentralizados, empresas de participación estatal mayoritaria, órganos administrativos desconcentrados y partidos políticos. </w:t>
      </w:r>
    </w:p>
    <w:p w14:paraId="0939CD0D" w14:textId="77777777" w:rsidR="00BA7FFD" w:rsidRPr="00BA7FFD" w:rsidRDefault="00BA7FFD" w:rsidP="00BA7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A9FB39" w14:textId="1E35871E" w:rsidR="00507694" w:rsidRPr="00145B73" w:rsidRDefault="00BA7FFD" w:rsidP="00A76E1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A7FFD">
        <w:rPr>
          <w:rFonts w:ascii="Arial" w:hAnsi="Arial" w:cs="Arial"/>
          <w:sz w:val="24"/>
          <w:szCs w:val="24"/>
        </w:rPr>
        <w:t>****</w:t>
      </w:r>
      <w:r w:rsidR="00A76E1B">
        <w:rPr>
          <w:rFonts w:ascii="Arial" w:hAnsi="Arial" w:cs="Arial"/>
          <w:sz w:val="24"/>
          <w:szCs w:val="24"/>
        </w:rPr>
        <w:t>********</w:t>
      </w:r>
    </w:p>
    <w:sectPr w:rsidR="00507694" w:rsidRPr="00145B73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D4393" w14:textId="77777777" w:rsidR="00196EBA" w:rsidRDefault="00196EBA" w:rsidP="0092028B">
      <w:r>
        <w:separator/>
      </w:r>
    </w:p>
  </w:endnote>
  <w:endnote w:type="continuationSeparator" w:id="0">
    <w:p w14:paraId="5FD8BAA9" w14:textId="77777777" w:rsidR="00196EBA" w:rsidRDefault="00196EBA" w:rsidP="0092028B">
      <w:r>
        <w:continuationSeparator/>
      </w:r>
    </w:p>
  </w:endnote>
  <w:endnote w:type="continuationNotice" w:id="1">
    <w:p w14:paraId="2D2F1AAD" w14:textId="77777777" w:rsidR="00196EBA" w:rsidRDefault="00196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F1034" w14:textId="77777777" w:rsidR="00196EBA" w:rsidRDefault="00196EBA" w:rsidP="0092028B">
      <w:r>
        <w:separator/>
      </w:r>
    </w:p>
  </w:footnote>
  <w:footnote w:type="continuationSeparator" w:id="0">
    <w:p w14:paraId="57A61EC8" w14:textId="77777777" w:rsidR="00196EBA" w:rsidRDefault="00196EBA" w:rsidP="0092028B">
      <w:r>
        <w:continuationSeparator/>
      </w:r>
    </w:p>
  </w:footnote>
  <w:footnote w:type="continuationNotice" w:id="1">
    <w:p w14:paraId="2D9E641A" w14:textId="77777777" w:rsidR="00196EBA" w:rsidRDefault="00196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B4B475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A2F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109</w:t>
                          </w:r>
                          <w:r w:rsidR="00FF75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B4B475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A2FFC">
                      <w:rPr>
                        <w:rFonts w:cstheme="minorHAnsi"/>
                        <w:b/>
                        <w:bCs/>
                        <w:lang w:val="es-ES"/>
                      </w:rPr>
                      <w:t>109</w:t>
                    </w:r>
                    <w:r w:rsidR="00FF754A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6D5A"/>
    <w:multiLevelType w:val="hybridMultilevel"/>
    <w:tmpl w:val="ACB89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12F74"/>
    <w:multiLevelType w:val="hybridMultilevel"/>
    <w:tmpl w:val="735AC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6"/>
  </w:num>
  <w:num w:numId="2" w16cid:durableId="1930116133">
    <w:abstractNumId w:val="2"/>
  </w:num>
  <w:num w:numId="3" w16cid:durableId="621613535">
    <w:abstractNumId w:val="7"/>
  </w:num>
  <w:num w:numId="4" w16cid:durableId="228467710">
    <w:abstractNumId w:val="18"/>
  </w:num>
  <w:num w:numId="5" w16cid:durableId="1295451287">
    <w:abstractNumId w:val="12"/>
  </w:num>
  <w:num w:numId="6" w16cid:durableId="1305235265">
    <w:abstractNumId w:val="9"/>
  </w:num>
  <w:num w:numId="7" w16cid:durableId="1334070551">
    <w:abstractNumId w:val="5"/>
  </w:num>
  <w:num w:numId="8" w16cid:durableId="94132735">
    <w:abstractNumId w:val="15"/>
  </w:num>
  <w:num w:numId="9" w16cid:durableId="1613122831">
    <w:abstractNumId w:val="20"/>
  </w:num>
  <w:num w:numId="10" w16cid:durableId="1794013023">
    <w:abstractNumId w:val="13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17"/>
  </w:num>
  <w:num w:numId="15" w16cid:durableId="1272205152">
    <w:abstractNumId w:val="16"/>
  </w:num>
  <w:num w:numId="16" w16cid:durableId="1640112456">
    <w:abstractNumId w:val="19"/>
  </w:num>
  <w:num w:numId="17" w16cid:durableId="2144499304">
    <w:abstractNumId w:val="11"/>
  </w:num>
  <w:num w:numId="18" w16cid:durableId="1740059256">
    <w:abstractNumId w:val="14"/>
  </w:num>
  <w:num w:numId="19" w16cid:durableId="431357963">
    <w:abstractNumId w:val="10"/>
  </w:num>
  <w:num w:numId="20" w16cid:durableId="1514303769">
    <w:abstractNumId w:val="4"/>
  </w:num>
  <w:num w:numId="21" w16cid:durableId="750127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45B73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6EBA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4163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39A1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563B9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2FFC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6E1B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A7FFD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CF3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3CD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54A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4</cp:revision>
  <dcterms:created xsi:type="dcterms:W3CDTF">2025-07-02T23:54:00Z</dcterms:created>
  <dcterms:modified xsi:type="dcterms:W3CDTF">2025-07-02T23:55:00Z</dcterms:modified>
</cp:coreProperties>
</file>